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rFonts w:eastAsia="Calibri"/>
          <w:lang w:val="en-US"/>
        </w:rPr>
      </w:pPr>
    </w:p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rFonts w:eastAsia="Calibri"/>
          <w:lang w:val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B9721A" w:rsidRPr="008D1276" w:rsidTr="004C74D3">
        <w:trPr>
          <w:trHeight w:val="5066"/>
        </w:trPr>
        <w:tc>
          <w:tcPr>
            <w:tcW w:w="5495" w:type="dxa"/>
            <w:hideMark/>
          </w:tcPr>
          <w:p w:rsidR="00B9721A" w:rsidRDefault="00B9721A" w:rsidP="00BD658B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992333B" wp14:editId="18C41ACB">
                  <wp:extent cx="414655" cy="414655"/>
                  <wp:effectExtent l="0" t="0" r="4445" b="4445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lang w:val="el-GR"/>
              </w:rPr>
            </w:pPr>
            <w:r w:rsidRPr="00AB5B93">
              <w:rPr>
                <w:rFonts w:ascii="Calibri" w:hAnsi="Calibri" w:cs="Arial"/>
                <w:lang w:val="el-GR"/>
              </w:rPr>
              <w:t>ΕΛΛΗΝΙΚΗ ΔΗΜΟΚΡΑΤΙΑ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ΥΠΟΥΡΓΕΙΟ  ΠΑΙΔΕΙΑΣ  </w:t>
            </w:r>
            <w:r w:rsidRPr="004C63E4">
              <w:rPr>
                <w:rFonts w:ascii="Calibri" w:hAnsi="Calibri" w:cs="Arial"/>
                <w:sz w:val="22"/>
                <w:szCs w:val="22"/>
                <w:lang w:val="en-US"/>
              </w:rPr>
              <w:t>KAI</w:t>
            </w: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  ΘΡΗΣΚΕΥΜΑΤΩΝ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5B93">
              <w:rPr>
                <w:rFonts w:ascii="Calibri" w:hAnsi="Calibri" w:cs="Arial"/>
                <w:sz w:val="16"/>
                <w:lang w:val="el-GR"/>
              </w:rPr>
              <w:t>-----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ΓΕΝΙΚΗ  ΓΡΑΜΜΑΤΕΙΑ ΠΡΩΤΟΒΑΘΜΙΑΣ, </w:t>
            </w:r>
          </w:p>
          <w:p w:rsidR="00B9721A" w:rsidRPr="00377DF1" w:rsidRDefault="00B9721A" w:rsidP="00BD658B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ΔΕΥΤΕΡΟΒΑΘΜΙΑΣ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>
              <w:rPr>
                <w:rFonts w:ascii="Calibri" w:hAnsi="Calibri" w:cs="Arial"/>
                <w:sz w:val="20"/>
                <w:lang w:val="el-GR"/>
              </w:rPr>
              <w:t>ΚΠΑΙΔΕΥΣΗΣ &amp; ΕΙΔΙΚΗΣ ΑΓΩΓΗΣ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ΓΕΝΙΚΗ  ΔΙΕΥΘΥΝΣΗ 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ΚΠΑΙΔΕΥΤΙΚΟΥ  ΠΡΟΣΩΠΙΚΟΥ </w:t>
            </w:r>
          </w:p>
          <w:p w:rsidR="00B9721A" w:rsidRPr="00AB5B93" w:rsidRDefault="00B9721A" w:rsidP="00BD658B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Α/ΘΜΙΑΣ  &amp;  Β/ΘΜΙΑΣ  ΕΚΠΑΙΔΕΥΣΗΣ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ΔΙΕΥΘΥΝΣΗ  ΥΠΗΡΕΣΙΑΚΗΣ  ΚΑΤΑΣΤΑΣΗΣ  ΚΑΙ  ΕΞΕΛΙΞΗΣ</w:t>
            </w:r>
          </w:p>
          <w:p w:rsidR="00B9721A" w:rsidRPr="00AB5B93" w:rsidRDefault="00B9721A" w:rsidP="00BD658B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ΕΚΠΑΙΔΕΥΤΙΚΟΥ  ΠΡΟΣΩΠΙΚΟΥ  Π.Ε.  &amp;  Δ.Ε.</w:t>
            </w:r>
          </w:p>
          <w:p w:rsidR="00B9721A" w:rsidRPr="00AB5B93" w:rsidRDefault="00B9721A" w:rsidP="00BD658B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ΤΜΗΜΑ Δ’ – ΣΤΕΛΕΧΩΝ Π.Ε. &amp;  Δ.Ε.</w:t>
            </w:r>
          </w:p>
          <w:p w:rsidR="00B9721A" w:rsidRDefault="00B9721A" w:rsidP="00BD658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  <w:p w:rsidR="00B9721A" w:rsidRPr="00B00920" w:rsidRDefault="00B9721A" w:rsidP="00BD658B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0920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B00920">
              <w:rPr>
                <w:rFonts w:ascii="Arial" w:hAnsi="Arial" w:cs="Arial"/>
                <w:sz w:val="18"/>
                <w:szCs w:val="18"/>
              </w:rPr>
              <w:t>. Δ/</w:t>
            </w:r>
            <w:proofErr w:type="spellStart"/>
            <w:r w:rsidRPr="00B00920">
              <w:rPr>
                <w:rFonts w:ascii="Arial" w:hAnsi="Arial" w:cs="Arial"/>
                <w:sz w:val="18"/>
                <w:szCs w:val="18"/>
              </w:rPr>
              <w:t>νση</w:t>
            </w:r>
            <w:proofErr w:type="spellEnd"/>
            <w:r w:rsidRPr="00B00920">
              <w:rPr>
                <w:rFonts w:ascii="Arial" w:hAnsi="Arial" w:cs="Arial"/>
                <w:sz w:val="18"/>
                <w:szCs w:val="18"/>
              </w:rPr>
              <w:t>: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Α. Παπανδρέου 37,  15180, Μαρούσι</w:t>
            </w:r>
          </w:p>
          <w:p w:rsidR="00B9721A" w:rsidRPr="00B00920" w:rsidRDefault="00B9721A" w:rsidP="00BD658B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Ιστοσελίδα: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hyperlink r:id="rId8" w:history="1"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://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proofErr w:type="spellEnd"/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proofErr w:type="spellEnd"/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  <w:r w:rsidRPr="00B009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721A" w:rsidRPr="00B00920" w:rsidRDefault="00B9721A" w:rsidP="00BD658B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Πληροφορίες: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 xml:space="preserve">Γ. </w:t>
            </w:r>
            <w:proofErr w:type="spellStart"/>
            <w:r w:rsidRPr="00B00920">
              <w:rPr>
                <w:rFonts w:ascii="Arial" w:hAnsi="Arial" w:cs="Arial"/>
                <w:sz w:val="18"/>
                <w:szCs w:val="18"/>
              </w:rPr>
              <w:t>Λιαμπότης</w:t>
            </w:r>
            <w:proofErr w:type="spellEnd"/>
          </w:p>
          <w:p w:rsidR="00B9721A" w:rsidRPr="00B00920" w:rsidRDefault="00B9721A" w:rsidP="00BD658B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0920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B00920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210-3442952</w:t>
            </w:r>
          </w:p>
          <w:p w:rsidR="00B9721A" w:rsidRPr="00BD7361" w:rsidRDefault="00B9721A" w:rsidP="00BD658B">
            <w:pPr>
              <w:pStyle w:val="a3"/>
              <w:spacing w:line="276" w:lineRule="auto"/>
              <w:rPr>
                <w:rFonts w:cs="Arial"/>
              </w:rPr>
            </w:pPr>
            <w:r w:rsidRPr="00B0092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BD736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D7361">
              <w:rPr>
                <w:rFonts w:ascii="Arial" w:hAnsi="Arial" w:cs="Arial"/>
                <w:sz w:val="18"/>
                <w:szCs w:val="18"/>
              </w:rPr>
              <w:tab/>
            </w:r>
            <w:r w:rsidRPr="00BD7361">
              <w:rPr>
                <w:rFonts w:ascii="Arial" w:hAnsi="Arial" w:cs="Arial"/>
                <w:sz w:val="18"/>
                <w:szCs w:val="18"/>
              </w:rPr>
              <w:tab/>
            </w:r>
            <w:hyperlink r:id="rId9" w:history="1">
              <w:r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stelexi</w:t>
              </w:r>
              <w:r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@</w:t>
              </w:r>
              <w:r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r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  <w:r w:rsidRPr="00BD7361">
              <w:rPr>
                <w:rFonts w:cs="Arial"/>
              </w:rPr>
              <w:t xml:space="preserve"> </w:t>
            </w:r>
          </w:p>
        </w:tc>
        <w:tc>
          <w:tcPr>
            <w:tcW w:w="3685" w:type="dxa"/>
          </w:tcPr>
          <w:p w:rsidR="00B9721A" w:rsidRPr="00BD7361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Βαθμός Ασφαλείας: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Να διατηρηθεί μέχρι: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ΗΛΕΚΤΡΟΝΙΚΗ ΑΠΟΣΤΟΛΗ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Μαρούσι,</w:t>
            </w:r>
            <w:r w:rsidR="00673348">
              <w:rPr>
                <w:rFonts w:cs="Arial"/>
                <w:sz w:val="20"/>
                <w:lang w:val="en-US"/>
              </w:rPr>
              <w:t xml:space="preserve">  9</w:t>
            </w:r>
            <w:r w:rsidRPr="00377DF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Οκτωβρίου 2020 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Αρ. </w:t>
            </w:r>
            <w:proofErr w:type="spellStart"/>
            <w:r>
              <w:rPr>
                <w:rFonts w:cs="Arial"/>
                <w:sz w:val="20"/>
              </w:rPr>
              <w:t>Πρωτ</w:t>
            </w:r>
            <w:proofErr w:type="spellEnd"/>
            <w:r>
              <w:rPr>
                <w:rFonts w:cs="Arial"/>
                <w:sz w:val="20"/>
              </w:rPr>
              <w:t xml:space="preserve">.     Βαθμός </w:t>
            </w:r>
            <w:proofErr w:type="spellStart"/>
            <w:r>
              <w:rPr>
                <w:rFonts w:cs="Arial"/>
                <w:sz w:val="20"/>
              </w:rPr>
              <w:t>Προτερ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Φ.350 /</w:t>
            </w:r>
            <w:r w:rsidRPr="00810B44">
              <w:rPr>
                <w:rFonts w:cs="Arial"/>
                <w:sz w:val="20"/>
              </w:rPr>
              <w:t xml:space="preserve"> </w:t>
            </w:r>
            <w:r w:rsidR="00673348">
              <w:rPr>
                <w:rFonts w:cs="Arial"/>
                <w:sz w:val="20"/>
                <w:lang w:val="en-US"/>
              </w:rPr>
              <w:t>45</w:t>
            </w:r>
            <w:r w:rsidRPr="00810B4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 w:rsidR="00673348">
              <w:rPr>
                <w:rFonts w:cs="Arial"/>
                <w:sz w:val="20"/>
                <w:lang w:val="en-US"/>
              </w:rPr>
              <w:t>136608</w:t>
            </w:r>
            <w:bookmarkStart w:id="0" w:name="_GoBack"/>
            <w:bookmarkEnd w:id="0"/>
            <w:r w:rsidRPr="00377DF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3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b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b/>
                <w:sz w:val="20"/>
              </w:rPr>
            </w:pP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ΠΡΟΣ: </w:t>
            </w:r>
            <w:r>
              <w:rPr>
                <w:rFonts w:cs="Arial"/>
                <w:sz w:val="20"/>
              </w:rPr>
              <w:t>Όπως ο πίνακας αποδεκτών</w:t>
            </w:r>
          </w:p>
          <w:p w:rsidR="00B9721A" w:rsidRDefault="00B9721A" w:rsidP="00BD658B">
            <w:pPr>
              <w:pStyle w:val="a3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</w:tbl>
    <w:p w:rsidR="00B9721A" w:rsidRP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rFonts w:eastAsia="Calibri"/>
          <w:lang w:val="el-GR"/>
        </w:rPr>
      </w:pPr>
    </w:p>
    <w:p w:rsidR="004C74D3" w:rsidRPr="004C74D3" w:rsidRDefault="00B9721A" w:rsidP="004C74D3">
      <w:pPr>
        <w:spacing w:after="0"/>
        <w:ind w:left="851" w:right="-58" w:hanging="851"/>
        <w:rPr>
          <w:b/>
          <w:sz w:val="20"/>
          <w:lang w:val="el-GR"/>
        </w:rPr>
      </w:pPr>
      <w:r>
        <w:rPr>
          <w:b/>
          <w:sz w:val="20"/>
          <w:lang w:val="el-GR"/>
        </w:rPr>
        <w:t>ΘΕΜΑ</w:t>
      </w:r>
      <w:r>
        <w:rPr>
          <w:sz w:val="20"/>
          <w:lang w:val="el-GR"/>
        </w:rPr>
        <w:t xml:space="preserve">: </w:t>
      </w:r>
      <w:r w:rsidRPr="004C74D3">
        <w:rPr>
          <w:b/>
          <w:sz w:val="20"/>
          <w:lang w:val="el-GR"/>
        </w:rPr>
        <w:t>Αποκλεισμός υποψηφίων από τη διαδικασία ανακήρυξης υποψηφίων αιρετών εκπροσώπων των εκπαιδευτικών στο Κεντρικό Υπηρεσιακό Συμβούλιο Δευτεροβάθμιας Εκπαίδευσης (ΚΥΣΔΕ)</w:t>
      </w:r>
    </w:p>
    <w:p w:rsidR="004C74D3" w:rsidRPr="008D1276" w:rsidRDefault="004C74D3" w:rsidP="004C74D3">
      <w:pPr>
        <w:spacing w:after="0"/>
        <w:ind w:left="851" w:right="-58" w:hanging="851"/>
        <w:rPr>
          <w:b/>
          <w:sz w:val="20"/>
          <w:lang w:val="el-GR"/>
        </w:rPr>
      </w:pPr>
    </w:p>
    <w:p w:rsidR="004C74D3" w:rsidRPr="008D1276" w:rsidRDefault="004C74D3" w:rsidP="004C74D3">
      <w:pPr>
        <w:spacing w:after="0"/>
        <w:ind w:left="851" w:right="-58" w:hanging="851"/>
        <w:rPr>
          <w:b/>
          <w:sz w:val="20"/>
          <w:lang w:val="el-GR"/>
        </w:rPr>
      </w:pPr>
    </w:p>
    <w:p w:rsidR="00307153" w:rsidRPr="00377DF1" w:rsidRDefault="00307153" w:rsidP="004C74D3">
      <w:pPr>
        <w:spacing w:after="0"/>
        <w:ind w:left="851" w:right="-58" w:hanging="851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Η ΓΕΝΙΚΗ ΓΡΑΜΜΑΤΕΑΣ ΠΡΩΤΟΒΑΘΜΙΑΣ,</w:t>
      </w:r>
    </w:p>
    <w:p w:rsidR="00307153" w:rsidRPr="00810B44" w:rsidRDefault="00307153" w:rsidP="0030715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ΔΕΥΤΕΡΟΒΑΘΜΙΑΣ ΕΚΠΑΙΔΕΥΣΗΣ ΚΑΙ ΕΙΔΙΚΗΣ ΑΓΩΓΗΣ </w:t>
      </w:r>
    </w:p>
    <w:p w:rsidR="004C74D3" w:rsidRPr="008D1276" w:rsidRDefault="00307153" w:rsidP="004C74D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ΤΟΥ ΥΠΟΥΡΓΕΙΟΥ ΠΑΙΔΕΙΑΣ ΚΑΙ ΘΡΗΣΚΕΥΜΑΤΩΝ</w:t>
      </w:r>
    </w:p>
    <w:p w:rsidR="004C74D3" w:rsidRPr="008D1276" w:rsidRDefault="004C74D3" w:rsidP="004C74D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4C74D3" w:rsidRPr="008D1276" w:rsidRDefault="004C74D3" w:rsidP="004C74D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307153" w:rsidRPr="004C74D3" w:rsidRDefault="00307153" w:rsidP="004C74D3">
      <w:pPr>
        <w:tabs>
          <w:tab w:val="left" w:pos="6521"/>
          <w:tab w:val="left" w:pos="6804"/>
        </w:tabs>
        <w:spacing w:after="0"/>
        <w:ind w:firstLine="0"/>
        <w:rPr>
          <w:b/>
          <w:sz w:val="20"/>
          <w:lang w:val="el-GR"/>
        </w:rPr>
      </w:pPr>
      <w:r>
        <w:rPr>
          <w:sz w:val="20"/>
          <w:lang w:val="el-GR"/>
        </w:rPr>
        <w:t>Έχοντας υπόψη :</w:t>
      </w:r>
    </w:p>
    <w:p w:rsidR="00307153" w:rsidRDefault="00307153" w:rsidP="004C74D3">
      <w:pPr>
        <w:numPr>
          <w:ilvl w:val="0"/>
          <w:numId w:val="4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 xml:space="preserve">Τις διατάξεις του άρθρου 21 του ν.1566/1985 (Α΄ 167) </w:t>
      </w:r>
    </w:p>
    <w:p w:rsidR="00307153" w:rsidRPr="00907ED7" w:rsidRDefault="00307153" w:rsidP="00307153">
      <w:pPr>
        <w:pStyle w:val="a4"/>
        <w:numPr>
          <w:ilvl w:val="0"/>
          <w:numId w:val="4"/>
        </w:numPr>
        <w:tabs>
          <w:tab w:val="clear" w:pos="1004"/>
          <w:tab w:val="num" w:pos="426"/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rFonts w:cs="Arial"/>
          <w:sz w:val="20"/>
          <w:lang w:val="el-GR"/>
        </w:rPr>
        <w:t>Τις διατάξεις του άρθρου 37 του ν. 4622/2019 «Επιτελικό Κράτος: οργάνωση, λειτουργία και διαφάνεια της Κυβέρνησης, των κυβερνητικών οργάνων και της κεντρικής δημόσιας διοίκησης</w:t>
      </w:r>
      <w:r w:rsidRPr="00907ED7">
        <w:rPr>
          <w:sz w:val="20"/>
          <w:lang w:val="el-GR"/>
        </w:rPr>
        <w:t>» (Α΄133).</w:t>
      </w:r>
    </w:p>
    <w:p w:rsidR="00307153" w:rsidRPr="009E57F5" w:rsidRDefault="00307153" w:rsidP="00307153">
      <w:pPr>
        <w:pStyle w:val="a4"/>
        <w:numPr>
          <w:ilvl w:val="0"/>
          <w:numId w:val="4"/>
        </w:numPr>
        <w:tabs>
          <w:tab w:val="clear" w:pos="1004"/>
        </w:tabs>
        <w:overflowPunct/>
        <w:spacing w:after="0"/>
        <w:ind w:left="426" w:hanging="426"/>
        <w:rPr>
          <w:rFonts w:ascii="Calibri" w:hAnsi="Calibri"/>
          <w:lang w:val="el-GR"/>
        </w:rPr>
      </w:pPr>
      <w:r w:rsidRPr="009E57F5">
        <w:rPr>
          <w:rFonts w:cs="Arial"/>
          <w:sz w:val="20"/>
          <w:lang w:val="el-GR"/>
        </w:rPr>
        <w:t>Τις διατάξεις του άρθρου 22 του ν. 4728/2020 «</w:t>
      </w:r>
      <w:r w:rsidRPr="009E57F5">
        <w:rPr>
          <w:rFonts w:eastAsiaTheme="minorHAnsi" w:cs="Arial"/>
          <w:bCs/>
          <w:sz w:val="20"/>
          <w:lang w:val="el-GR" w:eastAsia="en-US"/>
        </w:rPr>
        <w:t xml:space="preserve">Επείγουσες ρυθμίσεις για την αντιμετώπιση των καταστροφικών συνεπειών από την πορεία του μεσογειακού κυκλώνα «Ιανός», περαιτέρω μέτρα για την αντιμετώπιση των συνεχιζόμενων συνεπειών της πανδημίας του </w:t>
      </w:r>
      <w:proofErr w:type="spellStart"/>
      <w:r w:rsidRPr="009E57F5">
        <w:rPr>
          <w:rFonts w:eastAsiaTheme="minorHAnsi" w:cs="Arial"/>
          <w:bCs/>
          <w:sz w:val="20"/>
          <w:lang w:val="el-GR" w:eastAsia="en-US"/>
        </w:rPr>
        <w:t>κορωνοϊού</w:t>
      </w:r>
      <w:proofErr w:type="spellEnd"/>
      <w:r w:rsidRPr="009E57F5">
        <w:rPr>
          <w:rFonts w:eastAsiaTheme="minorHAnsi" w:cs="Arial"/>
          <w:bCs/>
          <w:sz w:val="20"/>
          <w:lang w:val="el-GR" w:eastAsia="en-US"/>
        </w:rPr>
        <w:t xml:space="preserve"> COVID-19και άλλες κατεπείγουσες διατάξεις</w:t>
      </w:r>
      <w:r w:rsidRPr="009E57F5">
        <w:rPr>
          <w:sz w:val="20"/>
          <w:lang w:val="el-GR"/>
        </w:rPr>
        <w:t>» (Α΄186).</w:t>
      </w:r>
    </w:p>
    <w:p w:rsidR="00307153" w:rsidRPr="00907ED7" w:rsidRDefault="00307153" w:rsidP="00307153">
      <w:pPr>
        <w:numPr>
          <w:ilvl w:val="0"/>
          <w:numId w:val="4"/>
        </w:numPr>
        <w:tabs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sz w:val="20"/>
          <w:lang w:val="el-GR"/>
        </w:rPr>
        <w:t xml:space="preserve">Τις διατάξεις των άρθρων 20 και 21 του </w:t>
      </w:r>
      <w:proofErr w:type="spellStart"/>
      <w:r w:rsidRPr="00907ED7">
        <w:rPr>
          <w:sz w:val="20"/>
          <w:lang w:val="el-GR"/>
        </w:rPr>
        <w:t>π.δ</w:t>
      </w:r>
      <w:proofErr w:type="spellEnd"/>
      <w:r w:rsidRPr="00907ED7">
        <w:rPr>
          <w:sz w:val="20"/>
          <w:lang w:val="el-GR"/>
        </w:rPr>
        <w:t xml:space="preserve">. 1/2003 (Α΄ 1) </w:t>
      </w:r>
    </w:p>
    <w:p w:rsidR="00307153" w:rsidRPr="00907ED7" w:rsidRDefault="00307153" w:rsidP="00307153">
      <w:pPr>
        <w:pStyle w:val="a4"/>
        <w:numPr>
          <w:ilvl w:val="0"/>
          <w:numId w:val="4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 xml:space="preserve">Του </w:t>
      </w:r>
      <w:proofErr w:type="spellStart"/>
      <w:r w:rsidRPr="00907ED7">
        <w:rPr>
          <w:rFonts w:cs="Arial"/>
          <w:sz w:val="20"/>
          <w:lang w:val="el-GR"/>
        </w:rPr>
        <w:t>π.δ</w:t>
      </w:r>
      <w:proofErr w:type="spellEnd"/>
      <w:r w:rsidRPr="00907ED7">
        <w:rPr>
          <w:rFonts w:cs="Arial"/>
          <w:sz w:val="20"/>
          <w:lang w:val="el-GR"/>
        </w:rPr>
        <w:t>. 81/2019  (Α΄ 119) «Σύσταση, συγχώνευση μετονομασία και κατάργηση Υπουργείων και καθορισμός των αρμοδιοτήτων των αρμοδιοτήτων τους….. ».</w:t>
      </w:r>
    </w:p>
    <w:p w:rsidR="00307153" w:rsidRPr="00907ED7" w:rsidRDefault="00307153" w:rsidP="00307153">
      <w:pPr>
        <w:pStyle w:val="a4"/>
        <w:numPr>
          <w:ilvl w:val="0"/>
          <w:numId w:val="4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 xml:space="preserve">Του </w:t>
      </w:r>
      <w:proofErr w:type="spellStart"/>
      <w:r w:rsidRPr="00907ED7">
        <w:rPr>
          <w:rFonts w:cs="Arial"/>
          <w:sz w:val="20"/>
          <w:lang w:val="el-GR"/>
        </w:rPr>
        <w:t>π.δ</w:t>
      </w:r>
      <w:proofErr w:type="spellEnd"/>
      <w:r w:rsidRPr="00907ED7">
        <w:rPr>
          <w:rFonts w:cs="Arial"/>
          <w:sz w:val="20"/>
          <w:lang w:val="el-GR"/>
        </w:rPr>
        <w:t xml:space="preserve">. 83/2019  (Α΄ 121) «Διορισμός Αντιπροέδρου της Κυβέρνησης, Υπουργών, Αναπληρωτών Υπουργών και Υφυπουργών». </w:t>
      </w:r>
    </w:p>
    <w:p w:rsidR="00307153" w:rsidRPr="00810B44" w:rsidRDefault="00307153" w:rsidP="00307153">
      <w:pPr>
        <w:pStyle w:val="a4"/>
        <w:numPr>
          <w:ilvl w:val="0"/>
          <w:numId w:val="4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 xml:space="preserve">Του </w:t>
      </w:r>
      <w:proofErr w:type="spellStart"/>
      <w:r w:rsidRPr="00907ED7">
        <w:rPr>
          <w:rFonts w:cs="Arial"/>
          <w:sz w:val="20"/>
          <w:lang w:val="el-GR"/>
        </w:rPr>
        <w:t>π.δ</w:t>
      </w:r>
      <w:proofErr w:type="spellEnd"/>
      <w:r w:rsidRPr="00907ED7">
        <w:rPr>
          <w:rFonts w:cs="Arial"/>
          <w:sz w:val="20"/>
          <w:lang w:val="el-GR"/>
        </w:rPr>
        <w:t>. 84/2019  (Α΄ 123) «Σύσταση και κατάργηση Γενικών Γραμματειών και Ειδικών Γραμματειών/Ενιαίων Διοικητικών Τομέων Υπουργείων».</w:t>
      </w:r>
    </w:p>
    <w:p w:rsidR="00307153" w:rsidRPr="00307153" w:rsidRDefault="00307153" w:rsidP="00307153">
      <w:pPr>
        <w:pStyle w:val="a4"/>
        <w:numPr>
          <w:ilvl w:val="0"/>
          <w:numId w:val="4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810B44">
        <w:rPr>
          <w:sz w:val="20"/>
          <w:lang w:val="el-GR"/>
        </w:rPr>
        <w:t xml:space="preserve">Το υπ’ </w:t>
      </w:r>
      <w:proofErr w:type="spellStart"/>
      <w:r w:rsidRPr="00810B44">
        <w:rPr>
          <w:sz w:val="20"/>
          <w:lang w:val="el-GR"/>
        </w:rPr>
        <w:t>αριθμ</w:t>
      </w:r>
      <w:proofErr w:type="spellEnd"/>
      <w:r w:rsidRPr="00810B44">
        <w:rPr>
          <w:sz w:val="20"/>
          <w:lang w:val="el-GR"/>
        </w:rPr>
        <w:t xml:space="preserve">. </w:t>
      </w:r>
      <w:r>
        <w:rPr>
          <w:sz w:val="20"/>
          <w:lang w:val="el-GR"/>
        </w:rPr>
        <w:t>25</w:t>
      </w:r>
      <w:r w:rsidRPr="00810B44">
        <w:rPr>
          <w:sz w:val="20"/>
          <w:lang w:val="el-GR"/>
        </w:rPr>
        <w:t>/2-10-2020 έγγραφο της Ο.</w:t>
      </w:r>
      <w:r>
        <w:rPr>
          <w:sz w:val="20"/>
          <w:lang w:val="el-GR"/>
        </w:rPr>
        <w:t>Λ.Μ.</w:t>
      </w:r>
      <w:r w:rsidRPr="00810B44">
        <w:rPr>
          <w:sz w:val="20"/>
          <w:lang w:val="el-GR"/>
        </w:rPr>
        <w:t>Ε. (Α.Π. Γ.Γ.Γ.: 14</w:t>
      </w:r>
      <w:r>
        <w:rPr>
          <w:sz w:val="20"/>
          <w:lang w:val="el-GR"/>
        </w:rPr>
        <w:t>37</w:t>
      </w:r>
      <w:r w:rsidRPr="00810B44">
        <w:rPr>
          <w:sz w:val="20"/>
          <w:lang w:val="el-GR"/>
        </w:rPr>
        <w:t xml:space="preserve">/2-10-2020), </w:t>
      </w:r>
      <w:r w:rsidRPr="00810B44">
        <w:rPr>
          <w:rFonts w:cs="Arial"/>
          <w:sz w:val="20"/>
          <w:lang w:val="el-GR"/>
        </w:rPr>
        <w:t>«</w:t>
      </w:r>
      <w:r>
        <w:rPr>
          <w:rFonts w:cs="Arial"/>
          <w:sz w:val="20"/>
          <w:lang w:val="el-GR"/>
        </w:rPr>
        <w:t xml:space="preserve">Αποστολή εκλογικών συνδυασμών </w:t>
      </w:r>
      <w:r w:rsidRPr="00810B44">
        <w:rPr>
          <w:rFonts w:cs="Arial"/>
          <w:sz w:val="20"/>
          <w:lang w:val="el-GR"/>
        </w:rPr>
        <w:t xml:space="preserve">για </w:t>
      </w:r>
      <w:r>
        <w:rPr>
          <w:rFonts w:cs="Arial"/>
          <w:sz w:val="20"/>
          <w:lang w:val="el-GR"/>
        </w:rPr>
        <w:t xml:space="preserve">τις </w:t>
      </w:r>
      <w:r w:rsidRPr="00810B44">
        <w:rPr>
          <w:rFonts w:cs="Arial"/>
          <w:sz w:val="20"/>
          <w:lang w:val="el-GR"/>
        </w:rPr>
        <w:t>εκλογ</w:t>
      </w:r>
      <w:r>
        <w:rPr>
          <w:rFonts w:cs="Arial"/>
          <w:sz w:val="20"/>
          <w:lang w:val="el-GR"/>
        </w:rPr>
        <w:t>ές</w:t>
      </w:r>
      <w:r w:rsidRPr="00810B44">
        <w:rPr>
          <w:rFonts w:cs="Arial"/>
          <w:sz w:val="20"/>
          <w:lang w:val="el-GR"/>
        </w:rPr>
        <w:t xml:space="preserve"> το</w:t>
      </w:r>
      <w:r>
        <w:rPr>
          <w:rFonts w:cs="Arial"/>
          <w:sz w:val="20"/>
          <w:lang w:val="el-GR"/>
        </w:rPr>
        <w:t>υ</w:t>
      </w:r>
      <w:r w:rsidRPr="00810B44">
        <w:rPr>
          <w:rFonts w:cs="Arial"/>
          <w:sz w:val="20"/>
          <w:lang w:val="el-GR"/>
        </w:rPr>
        <w:t xml:space="preserve"> Κ.Υ.Σ.</w:t>
      </w:r>
      <w:r>
        <w:rPr>
          <w:rFonts w:cs="Arial"/>
          <w:sz w:val="20"/>
          <w:lang w:val="el-GR"/>
        </w:rPr>
        <w:t>Δ</w:t>
      </w:r>
      <w:r w:rsidRPr="00810B44">
        <w:rPr>
          <w:rFonts w:cs="Arial"/>
          <w:sz w:val="20"/>
          <w:lang w:val="el-GR"/>
        </w:rPr>
        <w:t xml:space="preserve">.Ε.», με το οποίο </w:t>
      </w:r>
      <w:r w:rsidRPr="00810B44">
        <w:rPr>
          <w:sz w:val="20"/>
          <w:lang w:val="el-GR"/>
        </w:rPr>
        <w:t>κατατέθηκαν στις 2-10-2020 στο Υ.ΠΑΙ.Θ. οι αιτήσεις υποψηφιότητας για εκλογή αιρετών εκπροσώπων στο ΚΥΣ</w:t>
      </w:r>
      <w:r>
        <w:rPr>
          <w:sz w:val="20"/>
          <w:lang w:val="el-GR"/>
        </w:rPr>
        <w:t>Δ</w:t>
      </w:r>
      <w:r w:rsidRPr="00810B44">
        <w:rPr>
          <w:sz w:val="20"/>
          <w:lang w:val="el-GR"/>
        </w:rPr>
        <w:t>Ε.</w:t>
      </w:r>
    </w:p>
    <w:p w:rsidR="00307153" w:rsidRDefault="00307153" w:rsidP="00307153">
      <w:pPr>
        <w:numPr>
          <w:ilvl w:val="0"/>
          <w:numId w:val="4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Τα στοιχεία που τηρεί η υπηρεσία και τον έλεγχο των προϋποθέσεων για την εκλογή των αιρετών εκπροσώπων των εκπαιδευτικών στο ΚΥΣΔΕ.</w:t>
      </w:r>
    </w:p>
    <w:p w:rsidR="00307153" w:rsidRPr="00233289" w:rsidRDefault="00307153" w:rsidP="00307153">
      <w:pPr>
        <w:pStyle w:val="a4"/>
        <w:overflowPunct/>
        <w:autoSpaceDE/>
        <w:autoSpaceDN/>
        <w:adjustRightInd/>
        <w:spacing w:after="0"/>
        <w:ind w:left="426" w:firstLine="0"/>
        <w:rPr>
          <w:rFonts w:cs="Arial"/>
          <w:sz w:val="20"/>
          <w:lang w:val="el-GR"/>
        </w:rPr>
      </w:pPr>
    </w:p>
    <w:p w:rsidR="00B9721A" w:rsidRDefault="00B9721A" w:rsidP="00B9721A">
      <w:pPr>
        <w:pStyle w:val="a4"/>
        <w:tabs>
          <w:tab w:val="left" w:pos="6521"/>
          <w:tab w:val="left" w:pos="6804"/>
        </w:tabs>
        <w:spacing w:after="0"/>
        <w:ind w:left="809" w:firstLine="0"/>
        <w:rPr>
          <w:sz w:val="20"/>
          <w:lang w:val="el-GR"/>
        </w:rPr>
      </w:pPr>
    </w:p>
    <w:p w:rsidR="00B9721A" w:rsidRDefault="00B9721A" w:rsidP="00B9721A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B9721A" w:rsidRDefault="00B9721A" w:rsidP="00B9721A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B9721A" w:rsidRDefault="00B9721A" w:rsidP="00B9721A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B9721A" w:rsidRDefault="00B9721A" w:rsidP="00B9721A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Α π ο φ α σ ί ζ ο υ μ ε </w:t>
      </w:r>
    </w:p>
    <w:p w:rsidR="00B9721A" w:rsidRDefault="00B9721A" w:rsidP="00B9721A">
      <w:pPr>
        <w:spacing w:after="0"/>
        <w:ind w:firstLine="0"/>
        <w:rPr>
          <w:sz w:val="20"/>
          <w:lang w:val="el-GR"/>
        </w:rPr>
      </w:pPr>
      <w:r>
        <w:rPr>
          <w:sz w:val="20"/>
          <w:lang w:val="el-GR"/>
        </w:rPr>
        <w:tab/>
      </w:r>
    </w:p>
    <w:p w:rsidR="00307153" w:rsidRDefault="00B9721A" w:rsidP="00B9721A">
      <w:pPr>
        <w:spacing w:after="0"/>
        <w:ind w:right="-58" w:firstLine="720"/>
        <w:rPr>
          <w:sz w:val="20"/>
          <w:lang w:val="el-GR"/>
        </w:rPr>
      </w:pPr>
      <w:r>
        <w:rPr>
          <w:sz w:val="20"/>
          <w:lang w:val="el-GR"/>
        </w:rPr>
        <w:t>Αποκλείουμε από τη διαδικασία ανακήρυξης υποψηφίων αιρετών εκπροσώπων των εκπαιδευτικών στο Κεντρικό Υπηρεσιακό Συμβούλιο Δευτεροβάθμια</w:t>
      </w:r>
      <w:r w:rsidR="00307153">
        <w:rPr>
          <w:sz w:val="20"/>
          <w:lang w:val="el-GR"/>
        </w:rPr>
        <w:t xml:space="preserve">ς Εκπαίδευσης (ΚΥΣΔΕ), τον </w:t>
      </w:r>
      <w:proofErr w:type="spellStart"/>
      <w:r w:rsidR="00307153">
        <w:rPr>
          <w:sz w:val="20"/>
          <w:lang w:val="el-GR"/>
        </w:rPr>
        <w:t>Σπανούδη</w:t>
      </w:r>
      <w:proofErr w:type="spellEnd"/>
      <w:r w:rsidR="00307153">
        <w:rPr>
          <w:sz w:val="20"/>
          <w:lang w:val="el-GR"/>
        </w:rPr>
        <w:t xml:space="preserve"> Δημήτριο του Ιωάννη και τον </w:t>
      </w:r>
      <w:proofErr w:type="spellStart"/>
      <w:r w:rsidR="00307153">
        <w:rPr>
          <w:sz w:val="20"/>
          <w:lang w:val="el-GR"/>
        </w:rPr>
        <w:t>Αγγελοκωστόπουλο</w:t>
      </w:r>
      <w:proofErr w:type="spellEnd"/>
      <w:r w:rsidR="00307153">
        <w:rPr>
          <w:sz w:val="20"/>
          <w:lang w:val="el-GR"/>
        </w:rPr>
        <w:t xml:space="preserve"> Ευάγγελο του Αθανασίου</w:t>
      </w:r>
      <w:r>
        <w:rPr>
          <w:sz w:val="20"/>
          <w:lang w:val="el-GR"/>
        </w:rPr>
        <w:t xml:space="preserve"> από τον συνδυασμό «ΑΓΩΝΙΣΤΙΚΕΣ ΠΑΡΕΜΒΑΣΕΙΣ ΣΥΣΠΕΙΡΩΣΕΙΣ ΚΙΝΗΣΕΙΣ», επειδή </w:t>
      </w:r>
      <w:r w:rsidR="00307153">
        <w:rPr>
          <w:sz w:val="20"/>
          <w:lang w:val="el-GR"/>
        </w:rPr>
        <w:t>έχει λυθεί η υπαλληλική τους σχέση.</w:t>
      </w:r>
    </w:p>
    <w:p w:rsidR="00307153" w:rsidRDefault="00307153" w:rsidP="00B9721A">
      <w:pPr>
        <w:spacing w:after="0"/>
        <w:ind w:right="-58" w:firstLine="720"/>
        <w:rPr>
          <w:sz w:val="20"/>
          <w:lang w:val="el-GR"/>
        </w:rPr>
      </w:pPr>
    </w:p>
    <w:p w:rsidR="00B9721A" w:rsidRDefault="00B9721A" w:rsidP="00B9721A">
      <w:pPr>
        <w:spacing w:after="0"/>
        <w:ind w:firstLine="0"/>
        <w:rPr>
          <w:sz w:val="20"/>
          <w:lang w:val="el-GR"/>
        </w:rPr>
      </w:pPr>
    </w:p>
    <w:p w:rsidR="00B9721A" w:rsidRDefault="00B9721A" w:rsidP="00B9721A">
      <w:pPr>
        <w:tabs>
          <w:tab w:val="left" w:pos="5103"/>
          <w:tab w:val="left" w:pos="6946"/>
        </w:tabs>
        <w:spacing w:after="0"/>
        <w:ind w:right="-874" w:firstLine="567"/>
        <w:rPr>
          <w:rFonts w:eastAsia="Calibri"/>
          <w:sz w:val="20"/>
          <w:lang w:val="el-GR"/>
        </w:rPr>
      </w:pPr>
    </w:p>
    <w:tbl>
      <w:tblPr>
        <w:tblW w:w="9219" w:type="dxa"/>
        <w:tblInd w:w="103" w:type="dxa"/>
        <w:tblLook w:val="00A0" w:firstRow="1" w:lastRow="0" w:firstColumn="1" w:lastColumn="0" w:noHBand="0" w:noVBand="0"/>
      </w:tblPr>
      <w:tblGrid>
        <w:gridCol w:w="4604"/>
        <w:gridCol w:w="4615"/>
      </w:tblGrid>
      <w:tr w:rsidR="00307153" w:rsidTr="004C74D3">
        <w:trPr>
          <w:trHeight w:val="306"/>
        </w:trPr>
        <w:tc>
          <w:tcPr>
            <w:tcW w:w="4604" w:type="dxa"/>
            <w:noWrap/>
            <w:vAlign w:val="bottom"/>
          </w:tcPr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615" w:type="dxa"/>
            <w:vAlign w:val="bottom"/>
          </w:tcPr>
          <w:p w:rsidR="00307153" w:rsidRDefault="00307153" w:rsidP="00BD658B">
            <w:pPr>
              <w:tabs>
                <w:tab w:val="left" w:pos="6946"/>
              </w:tabs>
              <w:spacing w:after="0" w:line="276" w:lineRule="auto"/>
              <w:ind w:firstLine="0"/>
              <w:jc w:val="center"/>
              <w:rPr>
                <w:b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Η ΓΕΝΙΚΗ ΓΡΑΜΜΑΤΕΑΣ</w:t>
            </w:r>
          </w:p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</w:tc>
      </w:tr>
      <w:tr w:rsidR="00307153" w:rsidTr="004C74D3">
        <w:trPr>
          <w:trHeight w:val="306"/>
        </w:trPr>
        <w:tc>
          <w:tcPr>
            <w:tcW w:w="4604" w:type="dxa"/>
            <w:noWrap/>
            <w:vAlign w:val="bottom"/>
          </w:tcPr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615" w:type="dxa"/>
            <w:vAlign w:val="bottom"/>
            <w:hideMark/>
          </w:tcPr>
          <w:p w:rsidR="00307153" w:rsidRDefault="00307153" w:rsidP="00BD658B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ΑΝΑΣΤΑΣΙΑ ΓΚΙΚΑ</w:t>
            </w:r>
          </w:p>
        </w:tc>
      </w:tr>
    </w:tbl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8D1276" w:rsidRPr="008D1276" w:rsidRDefault="008D1276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n-US"/>
        </w:rPr>
      </w:pPr>
    </w:p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t>Κοινοποίηση</w:t>
      </w:r>
    </w:p>
    <w:p w:rsidR="004C74D3" w:rsidRPr="004C74D3" w:rsidRDefault="00B9721A" w:rsidP="004C74D3">
      <w:pPr>
        <w:numPr>
          <w:ilvl w:val="0"/>
          <w:numId w:val="2"/>
        </w:numPr>
        <w:tabs>
          <w:tab w:val="clear" w:pos="720"/>
          <w:tab w:val="left" w:pos="284"/>
          <w:tab w:val="num" w:pos="644"/>
          <w:tab w:val="left" w:pos="6521"/>
          <w:tab w:val="left" w:pos="6804"/>
        </w:tabs>
        <w:spacing w:after="0"/>
        <w:ind w:left="644" w:right="-874"/>
        <w:rPr>
          <w:bCs/>
          <w:sz w:val="20"/>
          <w:lang w:val="el-GR"/>
        </w:rPr>
      </w:pPr>
      <w:r>
        <w:rPr>
          <w:bCs/>
          <w:sz w:val="20"/>
          <w:lang w:val="el-GR"/>
        </w:rPr>
        <w:t xml:space="preserve">Ενδιαφερομένους </w:t>
      </w:r>
      <w:r w:rsidRPr="004C74D3">
        <w:rPr>
          <w:bCs/>
          <w:sz w:val="20"/>
          <w:lang w:val="el-GR"/>
        </w:rPr>
        <w:t xml:space="preserve">(Με τη φροντίδα της Ο.Λ.Μ.Ε.) </w:t>
      </w:r>
    </w:p>
    <w:p w:rsidR="00B9721A" w:rsidRPr="004C74D3" w:rsidRDefault="00B9721A" w:rsidP="004C74D3">
      <w:pPr>
        <w:numPr>
          <w:ilvl w:val="0"/>
          <w:numId w:val="2"/>
        </w:numPr>
        <w:tabs>
          <w:tab w:val="clear" w:pos="720"/>
          <w:tab w:val="left" w:pos="284"/>
          <w:tab w:val="num" w:pos="644"/>
          <w:tab w:val="left" w:pos="6521"/>
          <w:tab w:val="left" w:pos="6804"/>
        </w:tabs>
        <w:spacing w:after="0"/>
        <w:ind w:left="644" w:right="-874"/>
        <w:rPr>
          <w:bCs/>
          <w:sz w:val="20"/>
          <w:lang w:val="el-GR"/>
        </w:rPr>
      </w:pPr>
      <w:r w:rsidRPr="004C74D3">
        <w:rPr>
          <w:bCs/>
          <w:sz w:val="20"/>
          <w:lang w:val="el-GR"/>
        </w:rPr>
        <w:t xml:space="preserve">Ο.Λ.Μ.Ε. – </w:t>
      </w:r>
      <w:r w:rsidRPr="004C74D3">
        <w:rPr>
          <w:rFonts w:cs="Arial"/>
          <w:sz w:val="20"/>
          <w:lang w:val="el-GR"/>
        </w:rPr>
        <w:t>Κορνάρου 2,   ΑΘΗΝΑ.</w:t>
      </w:r>
    </w:p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l-GR"/>
        </w:rPr>
      </w:pPr>
    </w:p>
    <w:p w:rsidR="00B9721A" w:rsidRDefault="00B9721A" w:rsidP="00B9721A">
      <w:pPr>
        <w:tabs>
          <w:tab w:val="left" w:pos="284"/>
          <w:tab w:val="left" w:pos="6521"/>
          <w:tab w:val="left" w:pos="6804"/>
        </w:tabs>
        <w:spacing w:after="0"/>
        <w:ind w:right="-874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t>Εσωτερική Διανομή</w:t>
      </w:r>
    </w:p>
    <w:p w:rsidR="00B9721A" w:rsidRDefault="00B9721A" w:rsidP="00B9721A">
      <w:pPr>
        <w:numPr>
          <w:ilvl w:val="3"/>
          <w:numId w:val="3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Γραφείο Υπουργού </w:t>
      </w:r>
    </w:p>
    <w:p w:rsidR="00B9721A" w:rsidRDefault="00B9721A" w:rsidP="00B9721A">
      <w:pPr>
        <w:numPr>
          <w:ilvl w:val="3"/>
          <w:numId w:val="3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Γενικού Γραμματέα</w:t>
      </w:r>
    </w:p>
    <w:p w:rsidR="00B9721A" w:rsidRDefault="00B9721A" w:rsidP="00B9721A">
      <w:pPr>
        <w:numPr>
          <w:ilvl w:val="3"/>
          <w:numId w:val="3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Γενικής Δ/</w:t>
      </w:r>
      <w:proofErr w:type="spellStart"/>
      <w:r>
        <w:rPr>
          <w:rFonts w:cs="Arial"/>
          <w:sz w:val="20"/>
          <w:lang w:val="el-GR"/>
        </w:rPr>
        <w:t>ντριας</w:t>
      </w:r>
      <w:proofErr w:type="spellEnd"/>
      <w:r>
        <w:rPr>
          <w:rFonts w:cs="Arial"/>
          <w:sz w:val="20"/>
          <w:lang w:val="el-GR"/>
        </w:rPr>
        <w:t xml:space="preserve"> Εκπαιδευτικού Προσωπικού Π.Ε. &amp; Δ.Ε.</w:t>
      </w:r>
    </w:p>
    <w:p w:rsidR="00B9721A" w:rsidRPr="004C74D3" w:rsidRDefault="00B9721A" w:rsidP="00B9721A">
      <w:pPr>
        <w:pStyle w:val="a4"/>
        <w:numPr>
          <w:ilvl w:val="3"/>
          <w:numId w:val="3"/>
        </w:numPr>
        <w:tabs>
          <w:tab w:val="clear" w:pos="2880"/>
          <w:tab w:val="num" w:pos="284"/>
        </w:tabs>
        <w:overflowPunct/>
        <w:autoSpaceDE/>
        <w:adjustRightInd/>
        <w:spacing w:after="200"/>
        <w:ind w:left="284" w:right="696" w:firstLine="0"/>
        <w:jc w:val="left"/>
        <w:rPr>
          <w:rFonts w:cs="Arial"/>
          <w:sz w:val="20"/>
          <w:lang w:val="el-GR"/>
        </w:rPr>
      </w:pPr>
      <w:r w:rsidRPr="004C74D3">
        <w:rPr>
          <w:rFonts w:cs="Arial"/>
          <w:sz w:val="20"/>
          <w:lang w:val="el-GR"/>
        </w:rPr>
        <w:t>Διεύθυνση Υπηρεσιακής Κατάστασης</w:t>
      </w:r>
      <w:r w:rsidR="004C74D3" w:rsidRPr="004C74D3">
        <w:rPr>
          <w:rFonts w:cs="Arial"/>
          <w:sz w:val="20"/>
          <w:lang w:val="el-GR"/>
        </w:rPr>
        <w:t xml:space="preserve"> </w:t>
      </w:r>
      <w:r w:rsidRPr="004C74D3">
        <w:rPr>
          <w:rFonts w:cs="Arial"/>
          <w:sz w:val="20"/>
          <w:lang w:val="el-GR"/>
        </w:rPr>
        <w:t>και Εξέλιξης Εκπαιδευτικού Προσωπικού</w:t>
      </w:r>
    </w:p>
    <w:p w:rsidR="00B9721A" w:rsidRDefault="00B9721A" w:rsidP="00B9721A">
      <w:pPr>
        <w:pStyle w:val="a4"/>
        <w:tabs>
          <w:tab w:val="num" w:pos="284"/>
          <w:tab w:val="left" w:pos="6521"/>
          <w:tab w:val="left" w:pos="6804"/>
        </w:tabs>
        <w:ind w:left="284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  </w:t>
      </w:r>
      <w:r w:rsidRPr="00B9721A">
        <w:rPr>
          <w:rFonts w:cs="Arial"/>
          <w:sz w:val="20"/>
          <w:lang w:val="el-GR"/>
        </w:rPr>
        <w:t xml:space="preserve"> </w:t>
      </w:r>
      <w:r>
        <w:rPr>
          <w:rFonts w:cs="Arial"/>
          <w:sz w:val="20"/>
          <w:lang w:val="el-GR"/>
        </w:rPr>
        <w:t>Α/θμιας και Β/θμιας Εκπαίδευσης</w:t>
      </w:r>
      <w:r w:rsidR="004C74D3" w:rsidRPr="004C74D3">
        <w:rPr>
          <w:rFonts w:cs="Arial"/>
          <w:sz w:val="20"/>
          <w:lang w:val="el-GR"/>
        </w:rPr>
        <w:t xml:space="preserve"> - </w:t>
      </w:r>
      <w:r>
        <w:rPr>
          <w:rFonts w:cs="Arial"/>
          <w:sz w:val="20"/>
          <w:lang w:val="el-GR"/>
        </w:rPr>
        <w:t>Τμήμα Δ΄ Στελεχών Π.Ε. &amp; Δ.Ε.</w:t>
      </w:r>
    </w:p>
    <w:sectPr w:rsidR="00B9721A" w:rsidSect="004C74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832"/>
    <w:multiLevelType w:val="hybridMultilevel"/>
    <w:tmpl w:val="0DEC824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CD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13FD"/>
    <w:multiLevelType w:val="hybridMultilevel"/>
    <w:tmpl w:val="33A82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362F8"/>
    <w:multiLevelType w:val="hybridMultilevel"/>
    <w:tmpl w:val="9FE0EB12"/>
    <w:lvl w:ilvl="0" w:tplc="9E28CB02">
      <w:start w:val="1"/>
      <w:numFmt w:val="decimal"/>
      <w:lvlText w:val="%1."/>
      <w:lvlJc w:val="left"/>
      <w:pPr>
        <w:ind w:left="809" w:hanging="525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B1390"/>
    <w:multiLevelType w:val="hybridMultilevel"/>
    <w:tmpl w:val="743ED640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6"/>
    <w:rsid w:val="000F4896"/>
    <w:rsid w:val="00307153"/>
    <w:rsid w:val="004976F5"/>
    <w:rsid w:val="004C74D3"/>
    <w:rsid w:val="00673348"/>
    <w:rsid w:val="008D1276"/>
    <w:rsid w:val="00B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A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721A"/>
    <w:rPr>
      <w:color w:val="0000FF"/>
      <w:u w:val="single"/>
    </w:rPr>
  </w:style>
  <w:style w:type="paragraph" w:styleId="a3">
    <w:name w:val="No Spacing"/>
    <w:uiPriority w:val="1"/>
    <w:qFormat/>
    <w:rsid w:val="00B972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2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9721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721A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A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9721A"/>
    <w:rPr>
      <w:color w:val="0000FF"/>
      <w:u w:val="single"/>
    </w:rPr>
  </w:style>
  <w:style w:type="paragraph" w:styleId="a3">
    <w:name w:val="No Spacing"/>
    <w:uiPriority w:val="1"/>
    <w:qFormat/>
    <w:rsid w:val="00B972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2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9721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721A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elexi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5FBF-75F8-499D-A4FD-0BE196E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Γεωργιος Λιαμποτης</cp:lastModifiedBy>
  <cp:revision>5</cp:revision>
  <dcterms:created xsi:type="dcterms:W3CDTF">2020-10-07T09:50:00Z</dcterms:created>
  <dcterms:modified xsi:type="dcterms:W3CDTF">2020-10-09T05:01:00Z</dcterms:modified>
</cp:coreProperties>
</file>